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20" w:lineRule="exact"/>
        <w:ind w:firstLine="640" w:firstLineChars="200"/>
        <w:jc w:val="left"/>
        <w:rPr>
          <w:rFonts w:hint="eastAsia" w:ascii="黑体" w:hAnsi="黑体" w:eastAsia="黑体"/>
          <w:b/>
          <w:bCs/>
          <w:color w:val="000000"/>
          <w:sz w:val="32"/>
          <w:szCs w:val="32"/>
        </w:rPr>
      </w:pPr>
      <w:r>
        <w:rPr>
          <w:rFonts w:hint="eastAsia" w:ascii="黑体" w:hAnsi="黑体" w:eastAsia="黑体"/>
          <w:color w:val="000000"/>
          <w:kern w:val="0"/>
          <w:sz w:val="32"/>
          <w:szCs w:val="32"/>
        </w:rPr>
        <w:t>附件7</w:t>
      </w:r>
    </w:p>
    <w:p>
      <w:pPr>
        <w:spacing w:line="600" w:lineRule="exact"/>
        <w:jc w:val="center"/>
        <w:rPr>
          <w:rFonts w:hint="eastAsia" w:ascii="黑体" w:hAnsi="黑体" w:eastAsia="黑体"/>
          <w:b/>
          <w:bCs/>
          <w:color w:val="000000"/>
          <w:sz w:val="32"/>
          <w:szCs w:val="32"/>
        </w:rPr>
      </w:pPr>
    </w:p>
    <w:p>
      <w:pPr>
        <w:spacing w:line="600" w:lineRule="exact"/>
        <w:jc w:val="center"/>
        <w:rPr>
          <w:rFonts w:hint="eastAsia" w:ascii="方正小标宋简体" w:eastAsia="方正小标宋简体"/>
          <w:color w:val="000000"/>
          <w:kern w:val="0"/>
          <w:sz w:val="44"/>
          <w:szCs w:val="32"/>
        </w:rPr>
      </w:pPr>
      <w:bookmarkStart w:id="0" w:name="_GoBack"/>
      <w:r>
        <w:rPr>
          <w:rFonts w:hint="eastAsia" w:ascii="方正小标宋简体" w:eastAsia="方正小标宋简体"/>
          <w:color w:val="000000"/>
          <w:kern w:val="0"/>
          <w:sz w:val="44"/>
          <w:szCs w:val="32"/>
        </w:rPr>
        <w:t>高等学校和中等职业学校设置集中</w:t>
      </w:r>
    </w:p>
    <w:p>
      <w:pPr>
        <w:spacing w:line="600" w:lineRule="exact"/>
        <w:jc w:val="center"/>
        <w:rPr>
          <w:rFonts w:hint="eastAsia" w:ascii="方正小标宋简体" w:eastAsia="方正小标宋简体"/>
          <w:color w:val="000000"/>
          <w:kern w:val="0"/>
          <w:sz w:val="44"/>
          <w:szCs w:val="32"/>
        </w:rPr>
      </w:pPr>
      <w:r>
        <w:rPr>
          <w:rFonts w:hint="eastAsia" w:ascii="方正小标宋简体" w:eastAsia="方正小标宋简体"/>
          <w:color w:val="000000"/>
          <w:kern w:val="0"/>
          <w:sz w:val="44"/>
          <w:szCs w:val="32"/>
        </w:rPr>
        <w:t>隔离医学观察场所的基本要求</w:t>
      </w:r>
    </w:p>
    <w:bookmarkEnd w:id="0"/>
    <w:p>
      <w:pPr>
        <w:spacing w:line="600" w:lineRule="exact"/>
        <w:jc w:val="center"/>
        <w:rPr>
          <w:rFonts w:hint="eastAsia" w:ascii="方正小标宋简体" w:eastAsia="方正小标宋简体"/>
          <w:color w:val="000000"/>
          <w:kern w:val="0"/>
          <w:sz w:val="44"/>
          <w:szCs w:val="32"/>
        </w:rPr>
      </w:pPr>
    </w:p>
    <w:p>
      <w:pPr>
        <w:spacing w:line="580" w:lineRule="exact"/>
        <w:ind w:firstLine="640" w:firstLineChars="200"/>
        <w:rPr>
          <w:rFonts w:hint="eastAsia" w:ascii="黑体" w:hAnsi="黑体" w:eastAsia="黑体"/>
          <w:color w:val="000000"/>
          <w:kern w:val="0"/>
          <w:sz w:val="32"/>
          <w:szCs w:val="32"/>
        </w:rPr>
      </w:pPr>
      <w:r>
        <w:rPr>
          <w:rFonts w:hint="eastAsia" w:ascii="黑体" w:hAnsi="黑体" w:eastAsia="黑体"/>
          <w:color w:val="000000"/>
          <w:kern w:val="0"/>
          <w:sz w:val="32"/>
          <w:szCs w:val="32"/>
        </w:rPr>
        <w:t xml:space="preserve">一、集中隔离医学观察场所要求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（一）集中隔离医学观察场所应选择距人口密集区较远（原则上大于500米）、相对独立的场所。避免在医疗机构设置集中隔离场所。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二）集中隔离医学观察场所内部根据需要进行分区，分为生活区、物质保障供应区和医学观察区等，分区标示要明确。有保证集中隔离人员正常生活的基础设施，应具备通风条件，并能满足日常消毒措施的落实。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（三）集中隔离医学观察场所需为密切接触者提供单间居住环境，并提供独立的卫生间。</w:t>
      </w:r>
    </w:p>
    <w:p>
      <w:pPr>
        <w:spacing w:line="580" w:lineRule="exact"/>
        <w:ind w:firstLine="640" w:firstLineChars="200"/>
        <w:rPr>
          <w:rFonts w:hint="eastAsia" w:ascii="仿宋_GB2312" w:eastAsia="仿宋_GB2312"/>
          <w:color w:val="000000"/>
          <w:sz w:val="32"/>
          <w:szCs w:val="32"/>
        </w:rPr>
      </w:pPr>
      <w:r>
        <w:rPr>
          <w:rFonts w:hint="eastAsia" w:ascii="仿宋_GB2312" w:eastAsia="仿宋_GB2312"/>
          <w:color w:val="000000"/>
          <w:kern w:val="0"/>
          <w:sz w:val="32"/>
          <w:szCs w:val="32"/>
        </w:rPr>
        <w:t xml:space="preserve">（四）集中隔离医学观察场所最好具有独立化粪池。污水在进入市政排水管网前，进行消毒处理，定期投放含氯消毒剂，消毒1.5 小时后，总余氯量10mg/L。消毒后污水应当符合《医疗机构水污染物排放标准》（GB 18466—2005）。如无独立化粪池，则用专门容器收集排泄物，消毒处理后再排放，消毒方式参照《疫源地消毒总则》（GB 19193—2015）。 </w:t>
      </w:r>
    </w:p>
    <w:p>
      <w:pPr>
        <w:spacing w:line="580" w:lineRule="exact"/>
        <w:ind w:firstLine="640" w:firstLineChars="200"/>
        <w:rPr>
          <w:rFonts w:hint="eastAsia" w:ascii="黑体" w:hAnsi="黑体" w:eastAsia="黑体"/>
          <w:color w:val="000000"/>
          <w:kern w:val="0"/>
          <w:sz w:val="32"/>
          <w:szCs w:val="32"/>
        </w:rPr>
      </w:pPr>
      <w:r>
        <w:rPr>
          <w:rFonts w:hint="eastAsia" w:ascii="黑体" w:hAnsi="黑体" w:eastAsia="黑体"/>
          <w:color w:val="000000"/>
          <w:kern w:val="0"/>
          <w:sz w:val="32"/>
          <w:szCs w:val="32"/>
        </w:rPr>
        <w:t xml:space="preserve">二、密切接触者及其场所的管理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（一）需要集中隔离的密切接触者由专用车转运至定点隔离场所，单人单间。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（二）对疑似和确诊病例的密切接触者进行登记，并对其进行自最后一次密切接触起14天的医学观察，公共卫生机构负责对密切接触者进行随访并做好登记。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（三）严格对隔离的场所、物品进行消毒，加强个人防护。 </w:t>
      </w:r>
    </w:p>
    <w:p>
      <w:pPr>
        <w:spacing w:line="580" w:lineRule="exact"/>
        <w:ind w:firstLine="640" w:firstLineChars="200"/>
        <w:rPr>
          <w:rFonts w:hint="eastAsia" w:ascii="黑体" w:hAnsi="黑体" w:eastAsia="黑体"/>
          <w:color w:val="000000"/>
          <w:kern w:val="0"/>
          <w:sz w:val="32"/>
          <w:szCs w:val="32"/>
        </w:rPr>
      </w:pPr>
      <w:r>
        <w:rPr>
          <w:rFonts w:hint="eastAsia" w:ascii="黑体" w:hAnsi="黑体" w:eastAsia="黑体"/>
          <w:color w:val="000000"/>
          <w:kern w:val="0"/>
          <w:sz w:val="32"/>
          <w:szCs w:val="32"/>
        </w:rPr>
        <w:t>三、工作人员个人防护</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1.进入隔离场所及房间的工作人员，戴医用外科口罩，每4小时更换1次或感潮湿时更换。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2.接触从隔离者身上采集的标本和处理其分泌物、排泄物、使用过的物品的工作人员，转运隔离者的医务人员和司机，需佩戴医用防护口罩，穿工作服、隔离衣、鞋套，戴手套，如实施近距离操作时需加戴护目镜。 </w:t>
      </w:r>
    </w:p>
    <w:p>
      <w:pPr>
        <w:spacing w:line="580" w:lineRule="exact"/>
        <w:ind w:firstLine="640" w:firstLineChars="200"/>
        <w:rPr>
          <w:rFonts w:hint="eastAsia" w:ascii="仿宋_GB2312" w:eastAsia="仿宋_GB2312"/>
          <w:color w:val="000000"/>
          <w:kern w:val="0"/>
          <w:sz w:val="32"/>
          <w:szCs w:val="32"/>
        </w:rPr>
      </w:pPr>
      <w:r>
        <w:rPr>
          <w:rFonts w:hint="eastAsia" w:ascii="仿宋_GB2312" w:eastAsia="仿宋_GB2312"/>
          <w:color w:val="000000"/>
          <w:kern w:val="0"/>
          <w:sz w:val="32"/>
          <w:szCs w:val="32"/>
        </w:rPr>
        <w:t xml:space="preserve">3.每次接触隔离者后立即进行手卫生（流动水七步法洗手和手消毒）。 </w:t>
      </w:r>
    </w:p>
    <w:p>
      <w:pPr>
        <w:widowControl/>
        <w:spacing w:line="580" w:lineRule="exact"/>
        <w:ind w:firstLine="640" w:firstLineChars="200"/>
        <w:rPr>
          <w:rFonts w:hint="eastAsia" w:ascii="仿宋_GB2312" w:eastAsia="仿宋_GB2312"/>
          <w:color w:val="000000"/>
          <w:kern w:val="0"/>
          <w:sz w:val="32"/>
          <w:szCs w:val="32"/>
        </w:rPr>
      </w:pPr>
    </w:p>
    <w:p>
      <w:pPr>
        <w:widowControl/>
        <w:spacing w:line="580" w:lineRule="exact"/>
        <w:ind w:firstLine="640" w:firstLineChars="200"/>
        <w:rPr>
          <w:rFonts w:hint="eastAsia" w:ascii="仿宋_GB2312" w:eastAsia="仿宋_GB2312"/>
          <w:color w:val="000000"/>
          <w:kern w:val="0"/>
          <w:sz w:val="32"/>
          <w:szCs w:val="32"/>
        </w:rPr>
      </w:pPr>
    </w:p>
    <w:p>
      <w:pPr>
        <w:widowControl/>
        <w:spacing w:line="580" w:lineRule="exact"/>
        <w:ind w:firstLine="640" w:firstLineChars="200"/>
        <w:rPr>
          <w:rFonts w:hint="eastAsia" w:ascii="仿宋_GB2312" w:eastAsia="仿宋_GB2312"/>
          <w:color w:val="000000"/>
          <w:kern w:val="0"/>
          <w:sz w:val="32"/>
          <w:szCs w:val="32"/>
        </w:rPr>
      </w:pPr>
    </w:p>
    <w:p>
      <w:r>
        <w:rPr>
          <w:rFonts w:hint="eastAsia" w:ascii="仿宋_GB2312" w:eastAsia="仿宋_GB2312"/>
          <w:b/>
          <w:color w:val="000000"/>
          <w:kern w:val="0"/>
          <w:sz w:val="32"/>
          <w:szCs w:val="32"/>
        </w:rPr>
        <w:t>（本指引参照《中国疾病预防控制中心关于印发新型冠状病毒肺炎病例密切接触者调查与管理指南（试行版）的通知》（中疾控传防发〔2020〕14号）制定）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585E79"/>
    <w:rsid w:val="15585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2020-03-19T10:44:00Z</dcterms:created>
  <dc:creator>杨飞霞</dc:creator>
  <cp:lastModifiedBy>杨飞霞</cp:lastModifiedBy>
  <dcterms:modified xsi:type="dcterms:W3CDTF">2020-03-19T10:45:08Z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